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E4A9A" w14:textId="4F9024FC" w:rsidR="007028FF" w:rsidRPr="007028FF" w:rsidRDefault="007028FF" w:rsidP="007028FF">
      <w:r w:rsidRPr="007028FF">
        <w:rPr>
          <w:b/>
          <w:bCs/>
        </w:rPr>
        <w:t>AWOBA Scholarship and Academic Support Policy</w:t>
      </w:r>
    </w:p>
    <w:p w14:paraId="3F509378" w14:textId="77777777" w:rsidR="007028FF" w:rsidRPr="007028FF" w:rsidRDefault="007028FF" w:rsidP="007028FF">
      <w:r w:rsidRPr="007028FF">
        <w:rPr>
          <w:b/>
          <w:bCs/>
        </w:rPr>
        <w:t>Objective:</w:t>
      </w:r>
      <w:r w:rsidRPr="007028FF">
        <w:br/>
        <w:t>The AWOBA Scholarship and Academic Support Policy aims to recognize and support students at Allan Wilson Technical Boys High School who demonstrate exceptional abilities in academics, sports, and culture. This policy prioritizes transparency and fairness in all scholarship and support initiatives, ensuring that students in need receive the resources and encouragement necessary to thrive in their educational pursuits. However, due to limited funds, AWOBA reserves the right to determine the number of scholarships awarded and the discretion to grant or deny scholarships based on its evaluation.</w:t>
      </w:r>
    </w:p>
    <w:p w14:paraId="11362BCE" w14:textId="77777777" w:rsidR="007028FF" w:rsidRPr="007028FF" w:rsidRDefault="007028FF" w:rsidP="007028FF">
      <w:pPr>
        <w:numPr>
          <w:ilvl w:val="0"/>
          <w:numId w:val="1"/>
        </w:numPr>
      </w:pPr>
      <w:r w:rsidRPr="007028FF">
        <w:rPr>
          <w:b/>
          <w:bCs/>
        </w:rPr>
        <w:t>Eligibility Criteria:</w:t>
      </w:r>
      <w:r w:rsidRPr="007028FF">
        <w:br/>
        <w:t>To be eligible for scholarships and academic support, students must meet the following criteria:</w:t>
      </w:r>
    </w:p>
    <w:p w14:paraId="663B2A57" w14:textId="77777777" w:rsidR="007028FF" w:rsidRPr="007028FF" w:rsidRDefault="007028FF" w:rsidP="007028FF">
      <w:pPr>
        <w:numPr>
          <w:ilvl w:val="1"/>
          <w:numId w:val="1"/>
        </w:numPr>
      </w:pPr>
      <w:r w:rsidRPr="007028FF">
        <w:rPr>
          <w:b/>
          <w:bCs/>
        </w:rPr>
        <w:t>Academic Excellence:</w:t>
      </w:r>
      <w:r w:rsidRPr="007028FF">
        <w:t> Students must demonstrate outstanding academic performance, typically an average grade of B or higher, in their most recent examinations.</w:t>
      </w:r>
    </w:p>
    <w:p w14:paraId="06D447C4" w14:textId="77777777" w:rsidR="007028FF" w:rsidRPr="007028FF" w:rsidRDefault="007028FF" w:rsidP="007028FF">
      <w:pPr>
        <w:numPr>
          <w:ilvl w:val="1"/>
          <w:numId w:val="1"/>
        </w:numPr>
      </w:pPr>
      <w:r w:rsidRPr="007028FF">
        <w:rPr>
          <w:b/>
          <w:bCs/>
        </w:rPr>
        <w:t>Sports and Cultural Involvement:</w:t>
      </w:r>
      <w:r w:rsidRPr="007028FF">
        <w:t> Students should actively participate in school sports and cultural programs and demonstrate commitment and leadership in these areas.</w:t>
      </w:r>
    </w:p>
    <w:p w14:paraId="18D1DCDB" w14:textId="77777777" w:rsidR="007028FF" w:rsidRPr="007028FF" w:rsidRDefault="007028FF" w:rsidP="007028FF">
      <w:pPr>
        <w:numPr>
          <w:ilvl w:val="1"/>
          <w:numId w:val="1"/>
        </w:numPr>
      </w:pPr>
      <w:r w:rsidRPr="007028FF">
        <w:rPr>
          <w:b/>
          <w:bCs/>
        </w:rPr>
        <w:t>Financial Need:</w:t>
      </w:r>
      <w:r w:rsidRPr="007028FF">
        <w:t> Applicants must provide documentation to demonstrate financial need, ensuring that support is directed to those who require assistance.</w:t>
      </w:r>
    </w:p>
    <w:p w14:paraId="46128F4E" w14:textId="77777777" w:rsidR="007028FF" w:rsidRPr="007028FF" w:rsidRDefault="007028FF" w:rsidP="007028FF">
      <w:pPr>
        <w:numPr>
          <w:ilvl w:val="1"/>
          <w:numId w:val="1"/>
        </w:numPr>
      </w:pPr>
      <w:r w:rsidRPr="007028FF">
        <w:rPr>
          <w:b/>
          <w:bCs/>
        </w:rPr>
        <w:t>Community Service:</w:t>
      </w:r>
      <w:r w:rsidRPr="007028FF">
        <w:t> Preference will be given to candidates who have contributed to their community through volunteer work or involvement in school activities.</w:t>
      </w:r>
    </w:p>
    <w:p w14:paraId="511083B1" w14:textId="77777777" w:rsidR="007028FF" w:rsidRPr="007028FF" w:rsidRDefault="007028FF" w:rsidP="007028FF">
      <w:pPr>
        <w:numPr>
          <w:ilvl w:val="0"/>
          <w:numId w:val="1"/>
        </w:numPr>
      </w:pPr>
      <w:r w:rsidRPr="007028FF">
        <w:rPr>
          <w:b/>
          <w:bCs/>
        </w:rPr>
        <w:t>Application Process:</w:t>
      </w:r>
    </w:p>
    <w:p w14:paraId="01990DC6" w14:textId="77777777" w:rsidR="007028FF" w:rsidRPr="007028FF" w:rsidRDefault="007028FF" w:rsidP="007028FF">
      <w:pPr>
        <w:numPr>
          <w:ilvl w:val="1"/>
          <w:numId w:val="1"/>
        </w:numPr>
      </w:pPr>
      <w:r w:rsidRPr="007028FF">
        <w:rPr>
          <w:b/>
          <w:bCs/>
        </w:rPr>
        <w:t>Submission of Applications:</w:t>
      </w:r>
      <w:r w:rsidRPr="007028FF">
        <w:t> Students wishing to apply for scholarships or academic support must submit a completed application form to the Academics &amp; Scholarship Committee by the designated deadline, typically set at the start of each academic term.</w:t>
      </w:r>
    </w:p>
    <w:p w14:paraId="67B20AB1" w14:textId="77777777" w:rsidR="007028FF" w:rsidRPr="007028FF" w:rsidRDefault="007028FF" w:rsidP="007028FF">
      <w:pPr>
        <w:numPr>
          <w:ilvl w:val="1"/>
          <w:numId w:val="1"/>
        </w:numPr>
      </w:pPr>
      <w:r w:rsidRPr="007028FF">
        <w:rPr>
          <w:b/>
          <w:bCs/>
        </w:rPr>
        <w:t>Required Documentation:</w:t>
      </w:r>
      <w:r w:rsidRPr="007028FF">
        <w:t> Applications must include:</w:t>
      </w:r>
    </w:p>
    <w:p w14:paraId="3451171F" w14:textId="77777777" w:rsidR="007028FF" w:rsidRPr="007028FF" w:rsidRDefault="007028FF" w:rsidP="007028FF">
      <w:pPr>
        <w:numPr>
          <w:ilvl w:val="2"/>
          <w:numId w:val="1"/>
        </w:numPr>
      </w:pPr>
      <w:r w:rsidRPr="007028FF">
        <w:t>Academic transcripts or report cards.</w:t>
      </w:r>
    </w:p>
    <w:p w14:paraId="25F0D801" w14:textId="77777777" w:rsidR="007028FF" w:rsidRPr="007028FF" w:rsidRDefault="007028FF" w:rsidP="007028FF">
      <w:pPr>
        <w:numPr>
          <w:ilvl w:val="2"/>
          <w:numId w:val="1"/>
        </w:numPr>
      </w:pPr>
      <w:r w:rsidRPr="007028FF">
        <w:t>Evidence of participation in sports and cultural activities (e.g., certificates, letters from coaches or instructors).</w:t>
      </w:r>
    </w:p>
    <w:p w14:paraId="239B6CBE" w14:textId="77777777" w:rsidR="007028FF" w:rsidRPr="007028FF" w:rsidRDefault="007028FF" w:rsidP="007028FF">
      <w:pPr>
        <w:numPr>
          <w:ilvl w:val="2"/>
          <w:numId w:val="1"/>
        </w:numPr>
      </w:pPr>
      <w:r w:rsidRPr="007028FF">
        <w:lastRenderedPageBreak/>
        <w:t>Financial documents indicating household income and other relevant financial information.</w:t>
      </w:r>
    </w:p>
    <w:p w14:paraId="1CA7685A" w14:textId="77777777" w:rsidR="007028FF" w:rsidRPr="007028FF" w:rsidRDefault="007028FF" w:rsidP="007028FF">
      <w:pPr>
        <w:numPr>
          <w:ilvl w:val="2"/>
          <w:numId w:val="1"/>
        </w:numPr>
      </w:pPr>
      <w:r w:rsidRPr="007028FF">
        <w:t>Reference letters from teachers or community leaders supporting the application.</w:t>
      </w:r>
    </w:p>
    <w:p w14:paraId="5D5B086E" w14:textId="77777777" w:rsidR="007028FF" w:rsidRPr="007028FF" w:rsidRDefault="007028FF" w:rsidP="007028FF">
      <w:pPr>
        <w:numPr>
          <w:ilvl w:val="0"/>
          <w:numId w:val="1"/>
        </w:numPr>
      </w:pPr>
      <w:r w:rsidRPr="007028FF">
        <w:rPr>
          <w:b/>
          <w:bCs/>
        </w:rPr>
        <w:t>Selection Process:</w:t>
      </w:r>
    </w:p>
    <w:p w14:paraId="085F4599" w14:textId="77777777" w:rsidR="007028FF" w:rsidRPr="007028FF" w:rsidRDefault="007028FF" w:rsidP="007028FF">
      <w:pPr>
        <w:numPr>
          <w:ilvl w:val="1"/>
          <w:numId w:val="1"/>
        </w:numPr>
      </w:pPr>
      <w:r w:rsidRPr="007028FF">
        <w:rPr>
          <w:b/>
          <w:bCs/>
        </w:rPr>
        <w:t>Review Committee:</w:t>
      </w:r>
      <w:r w:rsidRPr="007028FF">
        <w:t> The Academics &amp; Scholarship Committee will review all applications. This committee will include diverse members to ensure impartiality and transparency.</w:t>
      </w:r>
    </w:p>
    <w:p w14:paraId="49FDA5B2" w14:textId="77777777" w:rsidR="007028FF" w:rsidRPr="007028FF" w:rsidRDefault="007028FF" w:rsidP="007028FF">
      <w:pPr>
        <w:numPr>
          <w:ilvl w:val="1"/>
          <w:numId w:val="1"/>
        </w:numPr>
      </w:pPr>
      <w:r w:rsidRPr="007028FF">
        <w:rPr>
          <w:b/>
          <w:bCs/>
        </w:rPr>
        <w:t>Evaluation Criteria:</w:t>
      </w:r>
      <w:r w:rsidRPr="007028FF">
        <w:t> Applications will be assessed based on:</w:t>
      </w:r>
    </w:p>
    <w:p w14:paraId="22CA7076" w14:textId="77777777" w:rsidR="007028FF" w:rsidRPr="007028FF" w:rsidRDefault="007028FF" w:rsidP="007028FF">
      <w:pPr>
        <w:numPr>
          <w:ilvl w:val="2"/>
          <w:numId w:val="1"/>
        </w:numPr>
      </w:pPr>
      <w:r w:rsidRPr="007028FF">
        <w:t>Academic performance (40%)</w:t>
      </w:r>
    </w:p>
    <w:p w14:paraId="4B492DB1" w14:textId="77777777" w:rsidR="007028FF" w:rsidRPr="007028FF" w:rsidRDefault="007028FF" w:rsidP="007028FF">
      <w:pPr>
        <w:numPr>
          <w:ilvl w:val="2"/>
          <w:numId w:val="1"/>
        </w:numPr>
      </w:pPr>
      <w:r w:rsidRPr="007028FF">
        <w:t>Involvement in sports and cultural initiatives (30%)</w:t>
      </w:r>
    </w:p>
    <w:p w14:paraId="516ABC70" w14:textId="77777777" w:rsidR="007028FF" w:rsidRPr="007028FF" w:rsidRDefault="007028FF" w:rsidP="007028FF">
      <w:pPr>
        <w:numPr>
          <w:ilvl w:val="2"/>
          <w:numId w:val="1"/>
        </w:numPr>
      </w:pPr>
      <w:r w:rsidRPr="007028FF">
        <w:t>Financial need (20%)</w:t>
      </w:r>
    </w:p>
    <w:p w14:paraId="06CBE610" w14:textId="77777777" w:rsidR="007028FF" w:rsidRPr="007028FF" w:rsidRDefault="007028FF" w:rsidP="007028FF">
      <w:pPr>
        <w:numPr>
          <w:ilvl w:val="2"/>
          <w:numId w:val="1"/>
        </w:numPr>
      </w:pPr>
      <w:r w:rsidRPr="007028FF">
        <w:t>Community engagement (10%)</w:t>
      </w:r>
    </w:p>
    <w:p w14:paraId="5745B154" w14:textId="77777777" w:rsidR="007028FF" w:rsidRPr="007028FF" w:rsidRDefault="007028FF" w:rsidP="007028FF">
      <w:pPr>
        <w:numPr>
          <w:ilvl w:val="1"/>
          <w:numId w:val="1"/>
        </w:numPr>
      </w:pPr>
      <w:r w:rsidRPr="007028FF">
        <w:rPr>
          <w:b/>
          <w:bCs/>
        </w:rPr>
        <w:t>Interviews:</w:t>
      </w:r>
      <w:r w:rsidRPr="007028FF">
        <w:t> Shortlisted candidates may be invited for an interview to further discuss their application and aspirations.</w:t>
      </w:r>
    </w:p>
    <w:p w14:paraId="27B0C23A" w14:textId="77777777" w:rsidR="007028FF" w:rsidRPr="007028FF" w:rsidRDefault="007028FF" w:rsidP="007028FF">
      <w:pPr>
        <w:numPr>
          <w:ilvl w:val="0"/>
          <w:numId w:val="1"/>
        </w:numPr>
      </w:pPr>
      <w:r w:rsidRPr="007028FF">
        <w:rPr>
          <w:b/>
          <w:bCs/>
        </w:rPr>
        <w:t>Awarding of Scholarships:</w:t>
      </w:r>
    </w:p>
    <w:p w14:paraId="4317F553" w14:textId="77777777" w:rsidR="007028FF" w:rsidRPr="007028FF" w:rsidRDefault="007028FF" w:rsidP="007028FF">
      <w:pPr>
        <w:numPr>
          <w:ilvl w:val="1"/>
          <w:numId w:val="1"/>
        </w:numPr>
      </w:pPr>
      <w:r w:rsidRPr="007028FF">
        <w:rPr>
          <w:b/>
          <w:bCs/>
        </w:rPr>
        <w:t>Transparency in Awarding:</w:t>
      </w:r>
      <w:r w:rsidRPr="007028FF">
        <w:t> Successful candidates will be notified via formal communication outlining the scholarship amount and any conditions attached to the award.</w:t>
      </w:r>
    </w:p>
    <w:p w14:paraId="092B4B38" w14:textId="77777777" w:rsidR="007028FF" w:rsidRPr="007028FF" w:rsidRDefault="007028FF" w:rsidP="007028FF">
      <w:pPr>
        <w:numPr>
          <w:ilvl w:val="1"/>
          <w:numId w:val="1"/>
        </w:numPr>
      </w:pPr>
      <w:r w:rsidRPr="007028FF">
        <w:rPr>
          <w:b/>
          <w:bCs/>
        </w:rPr>
        <w:t>Types of Support:</w:t>
      </w:r>
      <w:r w:rsidRPr="007028FF">
        <w:t> Scholarships may cover tuition fees, learning materials, and fees related to sports or cultural activities. Additionally, academic mentoring opportunities will be available through alumni.</w:t>
      </w:r>
    </w:p>
    <w:p w14:paraId="5CF1638E" w14:textId="77777777" w:rsidR="007028FF" w:rsidRPr="007028FF" w:rsidRDefault="007028FF" w:rsidP="007028FF">
      <w:pPr>
        <w:numPr>
          <w:ilvl w:val="1"/>
          <w:numId w:val="1"/>
        </w:numPr>
      </w:pPr>
      <w:r w:rsidRPr="007028FF">
        <w:rPr>
          <w:b/>
          <w:bCs/>
        </w:rPr>
        <w:t>Annual Renewal:</w:t>
      </w:r>
      <w:r w:rsidRPr="007028FF">
        <w:t> Scholarships may be renewed annually based on continued eligibility, which requires students to maintain the required academic standards and active participation in sports or cultural programs.</w:t>
      </w:r>
    </w:p>
    <w:p w14:paraId="338531FA" w14:textId="77777777" w:rsidR="007028FF" w:rsidRPr="007028FF" w:rsidRDefault="007028FF" w:rsidP="007028FF">
      <w:pPr>
        <w:numPr>
          <w:ilvl w:val="0"/>
          <w:numId w:val="1"/>
        </w:numPr>
      </w:pPr>
      <w:r w:rsidRPr="007028FF">
        <w:rPr>
          <w:b/>
          <w:bCs/>
        </w:rPr>
        <w:t>Accountability and Reporting:</w:t>
      </w:r>
    </w:p>
    <w:p w14:paraId="17DB132C" w14:textId="77777777" w:rsidR="007028FF" w:rsidRPr="007028FF" w:rsidRDefault="007028FF" w:rsidP="007028FF">
      <w:pPr>
        <w:numPr>
          <w:ilvl w:val="1"/>
          <w:numId w:val="1"/>
        </w:numPr>
      </w:pPr>
      <w:r w:rsidRPr="007028FF">
        <w:rPr>
          <w:b/>
          <w:bCs/>
        </w:rPr>
        <w:t>Record Keeping:</w:t>
      </w:r>
      <w:r w:rsidRPr="007028FF">
        <w:t> The Academics &amp; Scholarship Committee will maintain detailed records of all applications, selection criteria, and awarded scholarships.</w:t>
      </w:r>
    </w:p>
    <w:p w14:paraId="4A7B402C" w14:textId="77777777" w:rsidR="007028FF" w:rsidRPr="007028FF" w:rsidRDefault="007028FF" w:rsidP="007028FF">
      <w:pPr>
        <w:numPr>
          <w:ilvl w:val="1"/>
          <w:numId w:val="1"/>
        </w:numPr>
      </w:pPr>
      <w:r w:rsidRPr="007028FF">
        <w:rPr>
          <w:b/>
          <w:bCs/>
        </w:rPr>
        <w:lastRenderedPageBreak/>
        <w:t>Annual Report:</w:t>
      </w:r>
      <w:r w:rsidRPr="007028FF">
        <w:t> A report summarizing the scholarship applications received, awards granted, and overall program effectiveness will be published annually and shared with AWOBA members and stakeholders.</w:t>
      </w:r>
    </w:p>
    <w:p w14:paraId="7559B2DF" w14:textId="77777777" w:rsidR="007028FF" w:rsidRPr="007028FF" w:rsidRDefault="007028FF" w:rsidP="007028FF">
      <w:pPr>
        <w:numPr>
          <w:ilvl w:val="0"/>
          <w:numId w:val="1"/>
        </w:numPr>
      </w:pPr>
      <w:r w:rsidRPr="007028FF">
        <w:rPr>
          <w:b/>
          <w:bCs/>
        </w:rPr>
        <w:t>Appeals Process:</w:t>
      </w:r>
    </w:p>
    <w:p w14:paraId="0D2FFB84" w14:textId="77777777" w:rsidR="007028FF" w:rsidRPr="007028FF" w:rsidRDefault="007028FF" w:rsidP="007028FF">
      <w:pPr>
        <w:numPr>
          <w:ilvl w:val="1"/>
          <w:numId w:val="1"/>
        </w:numPr>
      </w:pPr>
      <w:r w:rsidRPr="007028FF">
        <w:rPr>
          <w:b/>
          <w:bCs/>
        </w:rPr>
        <w:t>Right to Appeal:</w:t>
      </w:r>
      <w:r w:rsidRPr="007028FF">
        <w:t> Applicants who are not awarded a scholarship have the right to appeal the decision. An appeal must be submitted in writing to the Academics &amp; Scholarship Committee within 30 days of notification.</w:t>
      </w:r>
    </w:p>
    <w:p w14:paraId="04D0BD04" w14:textId="77777777" w:rsidR="007028FF" w:rsidRPr="007028FF" w:rsidRDefault="007028FF" w:rsidP="007028FF">
      <w:pPr>
        <w:numPr>
          <w:ilvl w:val="1"/>
          <w:numId w:val="1"/>
        </w:numPr>
      </w:pPr>
      <w:r w:rsidRPr="007028FF">
        <w:rPr>
          <w:b/>
          <w:bCs/>
        </w:rPr>
        <w:t>Review Procedure:</w:t>
      </w:r>
      <w:r w:rsidRPr="007028FF">
        <w:t> The committee will review the appeal and provide a response within 14 days, ensuring that the process remains fair and just.</w:t>
      </w:r>
    </w:p>
    <w:p w14:paraId="56EFEF8F" w14:textId="77777777" w:rsidR="007028FF" w:rsidRPr="007028FF" w:rsidRDefault="007028FF" w:rsidP="007028FF">
      <w:pPr>
        <w:numPr>
          <w:ilvl w:val="0"/>
          <w:numId w:val="1"/>
        </w:numPr>
      </w:pPr>
      <w:r w:rsidRPr="007028FF">
        <w:rPr>
          <w:b/>
          <w:bCs/>
        </w:rPr>
        <w:t>Commitment to Continuous Improvement:</w:t>
      </w:r>
    </w:p>
    <w:p w14:paraId="4DC62820" w14:textId="77777777" w:rsidR="007028FF" w:rsidRPr="007028FF" w:rsidRDefault="007028FF" w:rsidP="007028FF">
      <w:pPr>
        <w:numPr>
          <w:ilvl w:val="1"/>
          <w:numId w:val="1"/>
        </w:numPr>
      </w:pPr>
      <w:r w:rsidRPr="007028FF">
        <w:rPr>
          <w:b/>
          <w:bCs/>
        </w:rPr>
        <w:t>Feedback Mechanism:</w:t>
      </w:r>
      <w:r w:rsidRPr="007028FF">
        <w:t> AWOBA encourages feedback from recipients and applicants to continuously improve the scholarship process. Surveys and discussions will be conducted to assess the program's impact and identify areas for enhancement.</w:t>
      </w:r>
    </w:p>
    <w:p w14:paraId="45FE3209" w14:textId="77777777" w:rsidR="007028FF" w:rsidRPr="007028FF" w:rsidRDefault="007028FF" w:rsidP="007028FF">
      <w:r w:rsidRPr="007028FF">
        <w:t>By adhering to these guidelines, AWOBA demonstrates its commitment to supporting the academic journeys of aspiring students while maintaining the authority to regulate the scholarship program effectively, considering the limited financial resources available. This policy reinforces AWOBA's mission to enhance the educational landscape for current students and to give back to the community that shaped the lives of its alumni.</w:t>
      </w:r>
    </w:p>
    <w:p w14:paraId="21E00E0C" w14:textId="77777777" w:rsidR="007028FF" w:rsidRDefault="007028FF"/>
    <w:sectPr w:rsidR="007028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932FF"/>
    <w:multiLevelType w:val="multilevel"/>
    <w:tmpl w:val="47329D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635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FF"/>
    <w:rsid w:val="003E1BD4"/>
    <w:rsid w:val="00584FFA"/>
    <w:rsid w:val="007028FF"/>
    <w:rsid w:val="008470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4EDDD"/>
  <w15:chartTrackingRefBased/>
  <w15:docId w15:val="{41C8E2B8-0D74-4318-83B6-05075EE85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8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28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28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28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28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2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8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28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28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28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28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2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8FF"/>
    <w:rPr>
      <w:rFonts w:eastAsiaTheme="majorEastAsia" w:cstheme="majorBidi"/>
      <w:color w:val="272727" w:themeColor="text1" w:themeTint="D8"/>
    </w:rPr>
  </w:style>
  <w:style w:type="paragraph" w:styleId="Title">
    <w:name w:val="Title"/>
    <w:basedOn w:val="Normal"/>
    <w:next w:val="Normal"/>
    <w:link w:val="TitleChar"/>
    <w:uiPriority w:val="10"/>
    <w:qFormat/>
    <w:rsid w:val="00702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8FF"/>
    <w:pPr>
      <w:spacing w:before="160"/>
      <w:jc w:val="center"/>
    </w:pPr>
    <w:rPr>
      <w:i/>
      <w:iCs/>
      <w:color w:val="404040" w:themeColor="text1" w:themeTint="BF"/>
    </w:rPr>
  </w:style>
  <w:style w:type="character" w:customStyle="1" w:styleId="QuoteChar">
    <w:name w:val="Quote Char"/>
    <w:basedOn w:val="DefaultParagraphFont"/>
    <w:link w:val="Quote"/>
    <w:uiPriority w:val="29"/>
    <w:rsid w:val="007028FF"/>
    <w:rPr>
      <w:i/>
      <w:iCs/>
      <w:color w:val="404040" w:themeColor="text1" w:themeTint="BF"/>
    </w:rPr>
  </w:style>
  <w:style w:type="paragraph" w:styleId="ListParagraph">
    <w:name w:val="List Paragraph"/>
    <w:basedOn w:val="Normal"/>
    <w:uiPriority w:val="34"/>
    <w:qFormat/>
    <w:rsid w:val="007028FF"/>
    <w:pPr>
      <w:ind w:left="720"/>
      <w:contextualSpacing/>
    </w:pPr>
  </w:style>
  <w:style w:type="character" w:styleId="IntenseEmphasis">
    <w:name w:val="Intense Emphasis"/>
    <w:basedOn w:val="DefaultParagraphFont"/>
    <w:uiPriority w:val="21"/>
    <w:qFormat/>
    <w:rsid w:val="007028FF"/>
    <w:rPr>
      <w:i/>
      <w:iCs/>
      <w:color w:val="2F5496" w:themeColor="accent1" w:themeShade="BF"/>
    </w:rPr>
  </w:style>
  <w:style w:type="paragraph" w:styleId="IntenseQuote">
    <w:name w:val="Intense Quote"/>
    <w:basedOn w:val="Normal"/>
    <w:next w:val="Normal"/>
    <w:link w:val="IntenseQuoteChar"/>
    <w:uiPriority w:val="30"/>
    <w:qFormat/>
    <w:rsid w:val="007028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28FF"/>
    <w:rPr>
      <w:i/>
      <w:iCs/>
      <w:color w:val="2F5496" w:themeColor="accent1" w:themeShade="BF"/>
    </w:rPr>
  </w:style>
  <w:style w:type="character" w:styleId="IntenseReference">
    <w:name w:val="Intense Reference"/>
    <w:basedOn w:val="DefaultParagraphFont"/>
    <w:uiPriority w:val="32"/>
    <w:qFormat/>
    <w:rsid w:val="007028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774634">
      <w:bodyDiv w:val="1"/>
      <w:marLeft w:val="0"/>
      <w:marRight w:val="0"/>
      <w:marTop w:val="0"/>
      <w:marBottom w:val="0"/>
      <w:divBdr>
        <w:top w:val="none" w:sz="0" w:space="0" w:color="auto"/>
        <w:left w:val="none" w:sz="0" w:space="0" w:color="auto"/>
        <w:bottom w:val="none" w:sz="0" w:space="0" w:color="auto"/>
        <w:right w:val="none" w:sz="0" w:space="0" w:color="auto"/>
      </w:divBdr>
    </w:div>
    <w:div w:id="197613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690</Words>
  <Characters>3937</Characters>
  <Application>Microsoft Office Word</Application>
  <DocSecurity>0</DocSecurity>
  <Lines>32</Lines>
  <Paragraphs>9</Paragraphs>
  <ScaleCrop>false</ScaleCrop>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D</dc:creator>
  <cp:keywords/>
  <dc:description/>
  <cp:lastModifiedBy>Sacha Robinson</cp:lastModifiedBy>
  <cp:revision>2</cp:revision>
  <dcterms:created xsi:type="dcterms:W3CDTF">2025-08-06T02:49:00Z</dcterms:created>
  <dcterms:modified xsi:type="dcterms:W3CDTF">2026-05-08T14:37:00Z</dcterms:modified>
</cp:coreProperties>
</file>